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w:body>
    <w:p w:rsidR="00B22792" w:rsidRDefault="003A6A81">
      <w:r>
        <w:rPr>
          <w:noProof/>
        </w:rPr>
        <mc:AlternateContent>
          <mc:Choice Requires="wps">
            <w:drawing>
              <wp:anchor distT="0" distB="0" distL="114300" distR="114300" simplePos="0" relativeHeight="251646464" behindDoc="0" locked="0" layoutInCell="1" allowOverlap="1">
                <wp:simplePos x="0" y="0"/>
                <wp:positionH relativeFrom="margin">
                  <wp:posOffset>1141095</wp:posOffset>
                </wp:positionH>
                <wp:positionV relativeFrom="paragraph">
                  <wp:posOffset>-19685</wp:posOffset>
                </wp:positionV>
                <wp:extent cx="5829300" cy="1457325"/>
                <wp:effectExtent l="0" t="0" r="0" b="0"/>
                <wp:wrapNone/>
                <wp:docPr id="122" name="文本框 53"/>
                <wp:cNvGraphicFramePr/>
                <a:graphic xmlns:a="http://schemas.openxmlformats.org/drawingml/2006/main">
                  <a:graphicData uri="http://schemas.microsoft.com/office/word/2010/wordprocessingShape">
                    <wps:wsp>
                      <wps:cNvSpPr txBox="1"/>
                      <wps:spPr>
                        <a:xfrm>
                          <a:off x="0" y="0"/>
                          <a:ext cx="5829300" cy="1457325"/>
                        </a:xfrm>
                        <a:prstGeom prst="rect">
                          <a:avLst/>
                        </a:prstGeom>
                        <a:noFill/>
                      </wps:spPr>
                      <wps:txbx>
                        <w:txbxContent>
                          <w:p w:rsidR="00B22792" w:rsidRPr="001515F0" w:rsidRDefault="00CF7A13" w:rsidP="00536712">
                            <w:pPr>
                              <w:spacing w:line="1000" w:lineRule="exact"/>
                              <w:ind w:left="420"/>
                              <w:jc w:val="left"/>
                              <w:rPr>
                                <w:rFonts w:ascii="微软雅黑" w:eastAsia="微软雅黑" w:hAnsi="微软雅黑" w:cs="汉仪铸字美心体简"/>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pPr>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督学携手，</w:t>
                            </w:r>
                            <w:r w:rsidR="001515F0" w:rsidRPr="001515F0">
                              <w:rPr>
                                <w:rFonts w:ascii="微软雅黑" w:eastAsia="微软雅黑" w:hAnsi="微软雅黑" w:cs="宋体"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优化</w:t>
                            </w:r>
                            <w:proofErr w:type="gramStart"/>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普及普</w:t>
                            </w:r>
                            <w:proofErr w:type="gramEnd"/>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惠</w:t>
                            </w:r>
                          </w:p>
                          <w:p w:rsidR="00B22792" w:rsidRPr="00536712" w:rsidRDefault="00CF7A13" w:rsidP="00536712">
                            <w:pPr>
                              <w:spacing w:line="1000" w:lineRule="exact"/>
                              <w:ind w:firstLineChars="250" w:firstLine="1201"/>
                              <w:jc w:val="left"/>
                              <w:rPr>
                                <w:rFonts w:ascii="汉仪雅酷黑简" w:eastAsia="汉仪雅酷黑简" w:hAnsi="汉仪雅酷黑简" w:cs="汉仪雅酷黑简"/>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pPr>
                            <w:r w:rsidRPr="00536712">
                              <w:rPr>
                                <w:rFonts w:ascii="华文琥珀" w:eastAsia="华文琥珀" w:hAnsi="华文琥珀" w:cs="华文琥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w:t>
                            </w:r>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第900医院幼儿园</w:t>
                            </w:r>
                            <w:r w:rsidR="0022714A" w:rsidRPr="0022714A">
                              <w:rPr>
                                <w:rFonts w:ascii="微软雅黑" w:eastAsia="微软雅黑" w:hAnsi="微软雅黑" w:cs="宋体"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六</w:t>
                            </w:r>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月督导简</w:t>
                            </w:r>
                            <w:r w:rsidR="00DE117D">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讯</w:t>
                            </w:r>
                            <w:proofErr w:type="gramStart"/>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讯</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3" o:spid="_x0000_s1026" type="#_x0000_t202" style="position:absolute;left:0;text-align:left;margin-left:89.85pt;margin-top:-1.55pt;width:459pt;height:114.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" filled="f" stroked="f">
                <v:textbox>
                  <w:txbxContent>
                    <w:p w:rsidR="00B22792" w:rsidRPr="001515F0" w:rsidRDefault="00CF7A13" w:rsidP="00536712">
                      <w:pPr>
                        <w:spacing w:line="1000" w:lineRule="exact"/>
                        <w:ind w:left="420"/>
                        <w:jc w:val="left"/>
                        <w:rPr>
                          <w:rFonts w:ascii="微软雅黑" w:eastAsia="微软雅黑" w:hAnsi="微软雅黑" w:cs="汉仪铸字美心体简"/>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pPr>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督学携手，</w:t>
                      </w:r>
                      <w:r w:rsidR="001515F0" w:rsidRPr="001515F0">
                        <w:rPr>
                          <w:rFonts w:ascii="微软雅黑" w:eastAsia="微软雅黑" w:hAnsi="微软雅黑" w:cs="宋体"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优化</w:t>
                      </w:r>
                      <w:proofErr w:type="gramStart"/>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普及普</w:t>
                      </w:r>
                      <w:proofErr w:type="gramEnd"/>
                      <w:r w:rsidRPr="001515F0">
                        <w:rPr>
                          <w:rFonts w:ascii="微软雅黑" w:eastAsia="微软雅黑" w:hAnsi="微软雅黑" w:cs="汉仪铸字美心体简" w:hint="eastAsia"/>
                          <w:b/>
                          <w:bCs/>
                          <w:color w:val="FFFFFF" w:themeColor="background1"/>
                          <w:sz w:val="52"/>
                          <w:szCs w:val="52"/>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惠</w:t>
                      </w:r>
                    </w:p>
                    <w:p w:rsidR="00B22792" w:rsidRPr="00536712" w:rsidRDefault="00CF7A13" w:rsidP="00536712">
                      <w:pPr>
                        <w:spacing w:line="1000" w:lineRule="exact"/>
                        <w:ind w:firstLineChars="250" w:firstLine="1201"/>
                        <w:jc w:val="left"/>
                        <w:rPr>
                          <w:rFonts w:ascii="汉仪雅酷黑简" w:eastAsia="汉仪雅酷黑简" w:hAnsi="汉仪雅酷黑简" w:cs="汉仪雅酷黑简"/>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pPr>
                      <w:r w:rsidRPr="00536712">
                        <w:rPr>
                          <w:rFonts w:ascii="华文琥珀" w:eastAsia="华文琥珀" w:hAnsi="华文琥珀" w:cs="华文琥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w:t>
                      </w:r>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第900医院幼儿园</w:t>
                      </w:r>
                      <w:r w:rsidR="0022714A" w:rsidRPr="0022714A">
                        <w:rPr>
                          <w:rFonts w:ascii="微软雅黑" w:eastAsia="微软雅黑" w:hAnsi="微软雅黑" w:cs="宋体"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六</w:t>
                      </w:r>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月督导简</w:t>
                      </w:r>
                      <w:r w:rsidR="00DE117D">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讯</w:t>
                      </w:r>
                      <w:proofErr w:type="gramStart"/>
                      <w:r w:rsidRPr="00536712">
                        <w:rPr>
                          <w:rFonts w:ascii="汉仪雅酷黑简" w:eastAsia="汉仪雅酷黑简" w:hAnsi="汉仪雅酷黑简" w:cs="汉仪雅酷黑简" w:hint="eastAsia"/>
                          <w:b/>
                          <w:bCs/>
                          <w:color w:val="FFFFFF" w:themeColor="background1"/>
                          <w:sz w:val="48"/>
                          <w:szCs w:val="48"/>
                          <w14:glow w14:rad="25400">
                            <w14:schemeClr w14:val="bg1"/>
                          </w14:glow>
                          <w14:shadow w14:blurRad="12700" w14:dist="76200" w14:dir="2400000" w14:sx="100000" w14:sy="100000" w14:kx="0" w14:ky="0" w14:algn="t">
                            <w14:srgbClr w14:val="00C7E9">
                              <w14:alpha w14:val="12000"/>
                            </w14:srgbClr>
                          </w14:shadow>
                          <w14:reflection w14:blurRad="0" w14:stA="100000" w14:stPos="0" w14:endA="0" w14:endPos="100000" w14:dist="0" w14:dir="0" w14:fadeDir="5400000" w14:sx="100000" w14:sy="100000" w14:kx="0" w14:ky="0" w14:algn="b"/>
                          <w14:textOutline w14:w="19050" w14:cap="flat" w14:cmpd="sng" w14:algn="ctr">
                            <w14:solidFill>
                              <w14:srgbClr w14:val="550639">
                                <w14:alpha w14:val="21000"/>
                              </w14:srgbClr>
                            </w14:solidFill>
                            <w14:prstDash w14:val="solid"/>
                            <w14:round/>
                          </w14:textOutline>
                          <w14:props3d w14:extrusionH="0" w14:contourW="0" w14:prstMaterial="clear"/>
                        </w:rPr>
                        <w:t>讯</w:t>
                      </w:r>
                      <w:proofErr w:type="gramEnd"/>
                    </w:p>
                  </w:txbxContent>
                </v:textbox>
                <w10:wrap anchorx="margin"/>
              </v:shape>
            </w:pict>
          </mc:Fallback>
        </mc:AlternateContent>
      </w:r>
      <w:r w:rsidR="00DE117D">
        <w:rPr>
          <w:noProof/>
        </w:rPr>
        <w:drawing>
          <wp:anchor distT="0" distB="0" distL="114300" distR="114300" simplePos="0" relativeHeight="251672064" behindDoc="1" locked="0" layoutInCell="1" allowOverlap="1">
            <wp:simplePos x="0" y="0"/>
            <wp:positionH relativeFrom="column">
              <wp:posOffset>214630</wp:posOffset>
            </wp:positionH>
            <wp:positionV relativeFrom="page">
              <wp:posOffset>466725</wp:posOffset>
            </wp:positionV>
            <wp:extent cx="1169670" cy="118872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园徽.jpg"/>
                    <pic:cNvPicPr/>
                  </pic:nvPicPr>
                  <pic:blipFill>
                    <a:blip r:embed="rId8">
                      <a:extLst>
                        <a:ext uri="{28A0092B-C50C-407E-A947-70E740481C1C}">
                          <a14:useLocalDpi xmlns:a14="http://schemas.microsoft.com/office/drawing/2010/main" val="0"/>
                        </a:ext>
                      </a:extLst>
                    </a:blip>
                    <a:stretch>
                      <a:fillRect/>
                    </a:stretch>
                  </pic:blipFill>
                  <pic:spPr>
                    <a:xfrm>
                      <a:off x="0" y="0"/>
                      <a:ext cx="1169670" cy="1188720"/>
                    </a:xfrm>
                    <a:prstGeom prst="rect">
                      <a:avLst/>
                    </a:prstGeom>
                  </pic:spPr>
                </pic:pic>
              </a:graphicData>
            </a:graphic>
            <wp14:sizeRelH relativeFrom="margin">
              <wp14:pctWidth>0</wp14:pctWidth>
            </wp14:sizeRelH>
            <wp14:sizeRelV relativeFrom="margin">
              <wp14:pctHeight>0</wp14:pctHeight>
            </wp14:sizeRelV>
          </wp:anchor>
        </w:drawing>
      </w:r>
    </w:p>
    <w:p w:rsidR="00B22792" w:rsidRDefault="00B22792"/>
    <w:p w:rsidR="00B22792" w:rsidRDefault="00B22792"/>
    <w:p w:rsidR="00B22792" w:rsidRDefault="00B22792"/>
    <w:p w:rsidR="00B22792" w:rsidRDefault="00B22792"/>
    <w:p w:rsidR="00B22792" w:rsidRDefault="00B22792"/>
    <w:p w:rsidR="00B22792" w:rsidRDefault="00B22792"/>
    <w:p w:rsidR="002E431F" w:rsidRDefault="00CF7A13">
      <w:r>
        <w:rPr>
          <w:rFonts w:hint="eastAsia"/>
        </w:rPr>
        <w:t xml:space="preserve">  </w:t>
      </w:r>
    </w:p>
    <w:p w:rsidR="00045C50" w:rsidRDefault="00045C50" w:rsidP="001515F0">
      <w:pPr>
        <w:rPr>
          <w:rFonts w:hint="eastAsia"/>
        </w:rPr>
      </w:pPr>
      <w:bookmarkStart w:id="0" w:name="_GoBack"/>
      <w:bookmarkEnd w:id="0"/>
    </w:p>
    <w:tbl>
      <w:tblPr>
        <w:tblStyle w:val="a6"/>
        <w:tblW w:w="0" w:type="auto"/>
        <w:tblInd w:w="988" w:type="dxa"/>
        <w:tblBorders>
          <w:top w:val="thickThinMediumGap" w:sz="24" w:space="0" w:color="BDD6EE" w:themeColor="accent1" w:themeTint="66"/>
          <w:left w:val="thickThinMediumGap" w:sz="24" w:space="0" w:color="BDD6EE" w:themeColor="accent1" w:themeTint="66"/>
          <w:bottom w:val="thinThickMediumGap" w:sz="24" w:space="0" w:color="BDD6EE" w:themeColor="accent1" w:themeTint="66"/>
          <w:right w:val="thinThickMediumGap" w:sz="24" w:space="0" w:color="BDD6EE" w:themeColor="accent1" w:themeTint="66"/>
          <w:insideH w:val="none" w:sz="0" w:space="0" w:color="auto"/>
          <w:insideV w:val="none" w:sz="0" w:space="0" w:color="auto"/>
        </w:tblBorders>
        <w:tblLook w:val="04A0" w:firstRow="1" w:lastRow="0" w:firstColumn="1" w:lastColumn="0" w:noHBand="0" w:noVBand="1"/>
      </w:tblPr>
      <w:tblGrid>
        <w:gridCol w:w="4651"/>
        <w:gridCol w:w="4714"/>
      </w:tblGrid>
      <w:tr w:rsidR="002E431F" w:rsidTr="003A6A81">
        <w:trPr>
          <w:trHeight w:val="4149"/>
        </w:trPr>
        <w:tc>
          <w:tcPr>
            <w:tcW w:w="4651" w:type="dxa"/>
          </w:tcPr>
          <w:p w:rsidR="003A6A81" w:rsidRDefault="003A6A81" w:rsidP="00514F5F">
            <w:pPr>
              <w:jc w:val="center"/>
              <w:rPr>
                <w:noProof/>
              </w:rPr>
            </w:pPr>
          </w:p>
          <w:p w:rsidR="003A6A81" w:rsidRDefault="003A6A81" w:rsidP="00514F5F">
            <w:pPr>
              <w:jc w:val="center"/>
              <w:rPr>
                <w:noProof/>
              </w:rPr>
            </w:pPr>
          </w:p>
          <w:p w:rsidR="002E431F" w:rsidRDefault="002E431F" w:rsidP="00514F5F">
            <w:pPr>
              <w:jc w:val="center"/>
            </w:pPr>
            <w:r>
              <w:rPr>
                <w:noProof/>
              </w:rPr>
              <w:drawing>
                <wp:inline distT="0" distB="0" distL="0" distR="0">
                  <wp:extent cx="2815200" cy="210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5200" cy="2109600"/>
                          </a:xfrm>
                          <a:prstGeom prst="rect">
                            <a:avLst/>
                          </a:prstGeom>
                          <a:effectLst>
                            <a:softEdge rad="317500"/>
                          </a:effectLst>
                        </pic:spPr>
                      </pic:pic>
                    </a:graphicData>
                  </a:graphic>
                </wp:inline>
              </w:drawing>
            </w:r>
          </w:p>
        </w:tc>
        <w:tc>
          <w:tcPr>
            <w:tcW w:w="4714" w:type="dxa"/>
          </w:tcPr>
          <w:p w:rsidR="003A6A81" w:rsidRPr="003A6A81" w:rsidRDefault="003A6A81">
            <w:pPr>
              <w:rPr>
                <w:b/>
                <w:noProof/>
              </w:rPr>
            </w:pPr>
          </w:p>
          <w:p w:rsidR="002E431F" w:rsidRPr="003A6A81" w:rsidRDefault="00514F5F">
            <w:pPr>
              <w:rPr>
                <w:b/>
              </w:rPr>
            </w:pPr>
            <w:r w:rsidRPr="003A6A81">
              <w:rPr>
                <w:b/>
                <w:noProof/>
              </w:rPr>
              <w:drawing>
                <wp:inline distT="0" distB="0" distL="0" distR="0">
                  <wp:extent cx="2807787" cy="2105963"/>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699" cy="2107397"/>
                          </a:xfrm>
                          <a:prstGeom prst="rect">
                            <a:avLst/>
                          </a:prstGeom>
                          <a:effectLst>
                            <a:softEdge rad="127000"/>
                          </a:effectLst>
                        </pic:spPr>
                      </pic:pic>
                    </a:graphicData>
                  </a:graphic>
                </wp:inline>
              </w:drawing>
            </w:r>
          </w:p>
        </w:tc>
      </w:tr>
      <w:tr w:rsidR="00514F5F" w:rsidTr="003A6A81">
        <w:tc>
          <w:tcPr>
            <w:tcW w:w="9365" w:type="dxa"/>
            <w:gridSpan w:val="2"/>
          </w:tcPr>
          <w:p w:rsidR="001515F0" w:rsidRDefault="001515F0" w:rsidP="00045C50">
            <w:pPr>
              <w:ind w:firstLineChars="200" w:firstLine="643"/>
              <w:rPr>
                <w:b/>
                <w:bCs/>
                <w:color w:val="4472C4" w:themeColor="accent5"/>
                <w:sz w:val="32"/>
                <w:szCs w:val="32"/>
              </w:rPr>
            </w:pPr>
            <w:r w:rsidRPr="001515F0">
              <w:rPr>
                <w:rFonts w:hint="eastAsia"/>
                <w:b/>
                <w:bCs/>
                <w:color w:val="4472C4" w:themeColor="accent5"/>
                <w:sz w:val="32"/>
                <w:szCs w:val="32"/>
              </w:rPr>
              <w:t>在国家学前教育普及普惠县域认定市级复核和区复核后整改情况专项督导的基础上，结合现有情况持续改进、锐意进取，迎接国家学前教育普及普惠县域认定省级评估。</w:t>
            </w:r>
          </w:p>
          <w:p w:rsidR="00514F5F" w:rsidRDefault="00514F5F" w:rsidP="00045C50">
            <w:pPr>
              <w:ind w:firstLineChars="200" w:firstLine="643"/>
              <w:rPr>
                <w:b/>
                <w:bCs/>
                <w:color w:val="4472C4" w:themeColor="accent5"/>
                <w:sz w:val="32"/>
                <w:szCs w:val="32"/>
              </w:rPr>
            </w:pPr>
            <w:r>
              <w:rPr>
                <w:b/>
                <w:bCs/>
                <w:color w:val="4472C4" w:themeColor="accent5"/>
                <w:sz w:val="32"/>
                <w:szCs w:val="32"/>
              </w:rPr>
              <w:t>6</w:t>
            </w:r>
            <w:r w:rsidRPr="00514F5F">
              <w:rPr>
                <w:rFonts w:hint="eastAsia"/>
                <w:b/>
                <w:bCs/>
                <w:color w:val="4472C4" w:themeColor="accent5"/>
                <w:sz w:val="32"/>
                <w:szCs w:val="32"/>
              </w:rPr>
              <w:t>月</w:t>
            </w:r>
            <w:r>
              <w:rPr>
                <w:b/>
                <w:bCs/>
                <w:color w:val="4472C4" w:themeColor="accent5"/>
                <w:sz w:val="32"/>
                <w:szCs w:val="32"/>
              </w:rPr>
              <w:t>17</w:t>
            </w:r>
            <w:r w:rsidRPr="00514F5F">
              <w:rPr>
                <w:rFonts w:hint="eastAsia"/>
                <w:b/>
                <w:bCs/>
                <w:color w:val="4472C4" w:themeColor="accent5"/>
                <w:sz w:val="32"/>
                <w:szCs w:val="32"/>
              </w:rPr>
              <w:t>日陈莹督学下园，针对《鼓楼区幼儿园</w:t>
            </w:r>
            <w:r w:rsidRPr="00514F5F">
              <w:rPr>
                <w:rFonts w:hint="eastAsia"/>
                <w:b/>
                <w:bCs/>
                <w:color w:val="4472C4" w:themeColor="accent5"/>
                <w:sz w:val="32"/>
                <w:szCs w:val="32"/>
              </w:rPr>
              <w:t>2024</w:t>
            </w:r>
            <w:r w:rsidRPr="00514F5F">
              <w:rPr>
                <w:rFonts w:hint="eastAsia"/>
                <w:b/>
                <w:bCs/>
                <w:color w:val="4472C4" w:themeColor="accent5"/>
                <w:sz w:val="32"/>
                <w:szCs w:val="32"/>
              </w:rPr>
              <w:t>年</w:t>
            </w:r>
            <w:r w:rsidR="00045C50">
              <w:rPr>
                <w:b/>
                <w:bCs/>
                <w:color w:val="4472C4" w:themeColor="accent5"/>
                <w:sz w:val="32"/>
                <w:szCs w:val="32"/>
              </w:rPr>
              <w:t>6</w:t>
            </w:r>
            <w:r w:rsidRPr="00514F5F">
              <w:rPr>
                <w:rFonts w:hint="eastAsia"/>
                <w:b/>
                <w:bCs/>
                <w:color w:val="4472C4" w:themeColor="accent5"/>
                <w:sz w:val="32"/>
                <w:szCs w:val="32"/>
              </w:rPr>
              <w:t>月</w:t>
            </w:r>
            <w:r w:rsidR="001515F0" w:rsidRPr="001515F0">
              <w:rPr>
                <w:rFonts w:hint="eastAsia"/>
                <w:b/>
                <w:bCs/>
                <w:color w:val="4472C4" w:themeColor="accent5"/>
                <w:sz w:val="32"/>
                <w:szCs w:val="32"/>
              </w:rPr>
              <w:t>学前教育普及普惠优化工作</w:t>
            </w:r>
            <w:r w:rsidRPr="00514F5F">
              <w:rPr>
                <w:rFonts w:hint="eastAsia"/>
                <w:b/>
                <w:bCs/>
                <w:color w:val="4472C4" w:themeColor="accent5"/>
                <w:sz w:val="32"/>
                <w:szCs w:val="32"/>
              </w:rPr>
              <w:t>》，以查阅资料，现场巡视的形式开展督导。充分肯定本园</w:t>
            </w:r>
            <w:r w:rsidR="001515F0">
              <w:rPr>
                <w:rFonts w:hint="eastAsia"/>
                <w:b/>
                <w:bCs/>
                <w:color w:val="4472C4" w:themeColor="accent5"/>
                <w:sz w:val="32"/>
                <w:szCs w:val="32"/>
              </w:rPr>
              <w:t>食品安全</w:t>
            </w:r>
            <w:r w:rsidR="001515F0">
              <w:rPr>
                <w:b/>
                <w:bCs/>
                <w:color w:val="4472C4" w:themeColor="accent5"/>
                <w:sz w:val="32"/>
                <w:szCs w:val="32"/>
              </w:rPr>
              <w:t>严格监管制度</w:t>
            </w:r>
            <w:r w:rsidR="001515F0">
              <w:rPr>
                <w:rFonts w:hint="eastAsia"/>
                <w:b/>
                <w:bCs/>
                <w:color w:val="4472C4" w:themeColor="accent5"/>
                <w:sz w:val="32"/>
                <w:szCs w:val="32"/>
              </w:rPr>
              <w:t>，并对幼儿园高优化</w:t>
            </w:r>
            <w:r w:rsidR="001515F0">
              <w:rPr>
                <w:b/>
                <w:bCs/>
                <w:color w:val="4472C4" w:themeColor="accent5"/>
                <w:sz w:val="32"/>
                <w:szCs w:val="32"/>
              </w:rPr>
              <w:t>普及普惠工作提出</w:t>
            </w:r>
            <w:r w:rsidRPr="00514F5F">
              <w:rPr>
                <w:rFonts w:hint="eastAsia"/>
                <w:b/>
                <w:bCs/>
                <w:color w:val="4472C4" w:themeColor="accent5"/>
                <w:sz w:val="32"/>
                <w:szCs w:val="32"/>
              </w:rPr>
              <w:t>建议。我们将围绕督学的要求，</w:t>
            </w:r>
            <w:r w:rsidR="001515F0">
              <w:rPr>
                <w:rFonts w:hint="eastAsia"/>
                <w:b/>
                <w:bCs/>
                <w:color w:val="4472C4" w:themeColor="accent5"/>
                <w:sz w:val="32"/>
                <w:szCs w:val="32"/>
              </w:rPr>
              <w:t>精益求精落实</w:t>
            </w:r>
            <w:proofErr w:type="gramStart"/>
            <w:r w:rsidRPr="00514F5F">
              <w:rPr>
                <w:rFonts w:hint="eastAsia"/>
                <w:b/>
                <w:bCs/>
                <w:color w:val="4472C4" w:themeColor="accent5"/>
                <w:sz w:val="32"/>
                <w:szCs w:val="32"/>
              </w:rPr>
              <w:t>普及普惠各项</w:t>
            </w:r>
            <w:proofErr w:type="gramEnd"/>
            <w:r w:rsidRPr="00514F5F">
              <w:rPr>
                <w:rFonts w:hint="eastAsia"/>
                <w:b/>
                <w:bCs/>
                <w:color w:val="4472C4" w:themeColor="accent5"/>
                <w:sz w:val="32"/>
                <w:szCs w:val="32"/>
              </w:rPr>
              <w:t>要求，进</w:t>
            </w:r>
            <w:proofErr w:type="gramStart"/>
            <w:r w:rsidRPr="00514F5F">
              <w:rPr>
                <w:rFonts w:hint="eastAsia"/>
                <w:b/>
                <w:bCs/>
                <w:color w:val="4472C4" w:themeColor="accent5"/>
                <w:sz w:val="32"/>
                <w:szCs w:val="32"/>
              </w:rPr>
              <w:t>一</w:t>
            </w:r>
            <w:proofErr w:type="gramEnd"/>
            <w:r w:rsidRPr="00514F5F">
              <w:rPr>
                <w:rFonts w:hint="eastAsia"/>
                <w:b/>
                <w:bCs/>
                <w:color w:val="4472C4" w:themeColor="accent5"/>
                <w:sz w:val="32"/>
                <w:szCs w:val="32"/>
              </w:rPr>
              <w:t>提升</w:t>
            </w:r>
            <w:r w:rsidRPr="00514F5F">
              <w:rPr>
                <w:b/>
                <w:bCs/>
                <w:color w:val="4472C4" w:themeColor="accent5"/>
                <w:sz w:val="32"/>
                <w:szCs w:val="32"/>
              </w:rPr>
              <w:t>保教质量</w:t>
            </w:r>
          </w:p>
          <w:p w:rsidR="003A6A81" w:rsidRDefault="003A6A81" w:rsidP="003A6A81">
            <w:pPr>
              <w:rPr>
                <w:rFonts w:ascii="微软雅黑" w:eastAsia="微软雅黑" w:hAnsi="微软雅黑"/>
                <w:color w:val="4472C4" w:themeColor="accent5"/>
                <w:sz w:val="32"/>
                <w:szCs w:val="32"/>
              </w:rPr>
            </w:pPr>
          </w:p>
          <w:p w:rsidR="003A6A81" w:rsidRDefault="003A6A81" w:rsidP="003A6A81">
            <w:pPr>
              <w:ind w:firstLineChars="1750" w:firstLine="5600"/>
              <w:rPr>
                <w:rFonts w:ascii="微软雅黑" w:eastAsia="微软雅黑" w:hAnsi="微软雅黑"/>
                <w:color w:val="4472C4" w:themeColor="accent5"/>
                <w:sz w:val="32"/>
                <w:szCs w:val="32"/>
              </w:rPr>
            </w:pPr>
            <w:r w:rsidRPr="00045C50">
              <w:rPr>
                <w:rFonts w:ascii="微软雅黑" w:eastAsia="微软雅黑" w:hAnsi="微软雅黑" w:hint="eastAsia"/>
                <w:color w:val="4472C4" w:themeColor="accent5"/>
                <w:sz w:val="32"/>
                <w:szCs w:val="32"/>
              </w:rPr>
              <w:t>二</w:t>
            </w:r>
            <w:r w:rsidRPr="00045C50">
              <w:rPr>
                <w:rFonts w:ascii="微软雅黑" w:eastAsia="微软雅黑" w:hAnsi="微软雅黑"/>
                <w:color w:val="4472C4" w:themeColor="accent5"/>
                <w:sz w:val="32"/>
                <w:szCs w:val="32"/>
              </w:rPr>
              <w:t>〇二四年六月</w:t>
            </w:r>
          </w:p>
          <w:p w:rsidR="003A6A81" w:rsidRPr="00514F5F" w:rsidRDefault="003A6A81" w:rsidP="003A6A81">
            <w:pPr>
              <w:ind w:firstLineChars="1750" w:firstLine="5600"/>
              <w:rPr>
                <w:sz w:val="32"/>
                <w:szCs w:val="32"/>
              </w:rPr>
            </w:pPr>
          </w:p>
        </w:tc>
      </w:tr>
    </w:tbl>
    <w:p w:rsidR="003A6A81" w:rsidRPr="003A6A81" w:rsidRDefault="003A6A81" w:rsidP="001515F0">
      <w:pPr>
        <w:adjustRightInd w:val="0"/>
        <w:snapToGrid w:val="0"/>
        <w:rPr>
          <w:rFonts w:hint="eastAsia"/>
        </w:rPr>
      </w:pPr>
    </w:p>
    <w:sectPr w:rsidR="003A6A81" w:rsidRPr="003A6A81" w:rsidSect="00536712">
      <w:headerReference w:type="default" r:id="rId11"/>
      <w:pgSz w:w="11906" w:h="16838"/>
      <w:pgMar w:top="227" w:right="232" w:bottom="1134" w:left="232"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229" w:rsidRDefault="00685229">
      <w:r>
        <w:separator/>
      </w:r>
    </w:p>
  </w:endnote>
  <w:endnote w:type="continuationSeparator" w:id="0">
    <w:p w:rsidR="00685229" w:rsidRDefault="00685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750CB4B-FB69-41E9-B2DD-3AC1708B8690}"/>
  </w:font>
  <w:font w:name="Times New Roman">
    <w:panose1 w:val="02020603050405020304"/>
    <w:charset w:val="00"/>
    <w:family w:val="roman"/>
    <w:pitch w:val="variable"/>
    <w:sig w:usb0="E0002AFF" w:usb1="C0007841" w:usb2="00000009" w:usb3="00000000" w:csb0="000001FF" w:csb1="00000000"/>
    <w:embedRegular r:id="rId2" w:fontKey="{60965428-88CD-4C05-94B7-BD7C759A020A}"/>
    <w:embedBold r:id="rId3" w:fontKey="{CEFF4EC7-8B2D-415E-B585-080C8DE42709}"/>
    <w:embedItalic r:id="rId4" w:fontKey="{BBBD5BE2-565B-4118-B687-78A7FFBC2029}"/>
  </w:font>
  <w:font w:name="宋体">
    <w:altName w:val="SimSun"/>
    <w:panose1 w:val="02010600030101010101"/>
    <w:charset w:val="86"/>
    <w:family w:val="auto"/>
    <w:pitch w:val="variable"/>
    <w:sig w:usb0="00000003" w:usb1="288F0000" w:usb2="00000016" w:usb3="00000000" w:csb0="00040001" w:csb1="00000000"/>
    <w:embedBold r:id="rId5" w:subsetted="1" w:fontKey="{2B8C43DE-B61D-4E49-9D31-F724102D44C8}"/>
  </w:font>
  <w:font w:name="Calibri">
    <w:panose1 w:val="020F0502020204030204"/>
    <w:charset w:val="00"/>
    <w:family w:val="swiss"/>
    <w:pitch w:val="variable"/>
    <w:sig w:usb0="E00002FF" w:usb1="4000ACFF" w:usb2="00000001" w:usb3="00000000" w:csb0="0000019F" w:csb1="00000000"/>
    <w:embedRegular r:id="rId6" w:fontKey="{0DF189D0-7AD8-41B1-BFE7-2D2EF535BCA5}"/>
    <w:embedBold r:id="rId7" w:fontKey="{2896B9E5-4CBD-4855-9D28-EDBEB5C3D2CF}"/>
  </w:font>
  <w:font w:name="微软雅黑">
    <w:panose1 w:val="020B0503020204020204"/>
    <w:charset w:val="86"/>
    <w:family w:val="swiss"/>
    <w:pitch w:val="variable"/>
    <w:sig w:usb0="80000287" w:usb1="280F3C52" w:usb2="00000016" w:usb3="00000000" w:csb0="0004001F" w:csb1="00000000"/>
    <w:embedRegular r:id="rId8" w:subsetted="1" w:fontKey="{85F4E5B8-FB5D-458D-8833-997E79BD547B}"/>
    <w:embedBold r:id="rId9" w:subsetted="1" w:fontKey="{AFCD5A75-4BCD-4B32-B6F6-27C1D51C36D0}"/>
  </w:font>
  <w:font w:name="汉仪铸字美心体简">
    <w:altName w:val="Arial Unicode MS"/>
    <w:charset w:val="86"/>
    <w:family w:val="auto"/>
    <w:pitch w:val="default"/>
    <w:sig w:usb0="00000000" w:usb1="0ACB7C5A" w:usb2="00000016" w:usb3="00000000" w:csb0="0004009F" w:csb1="00000000"/>
  </w:font>
  <w:font w:name="华文琥珀">
    <w:panose1 w:val="02010800040101010101"/>
    <w:charset w:val="86"/>
    <w:family w:val="auto"/>
    <w:pitch w:val="variable"/>
    <w:sig w:usb0="00000001" w:usb1="080F0000" w:usb2="00000010" w:usb3="00000000" w:csb0="00040000" w:csb1="00000000"/>
    <w:embedBold r:id="rId10" w:subsetted="1" w:fontKey="{D6B28423-57CE-4EC1-A3E2-A4E3D22F9ABD}"/>
  </w:font>
  <w:font w:name="汉仪雅酷黑简">
    <w:altName w:val="Arial Unicode MS"/>
    <w:charset w:val="86"/>
    <w:family w:val="auto"/>
    <w:pitch w:val="default"/>
    <w:sig w:usb0="00000000" w:usb1="1AC17CFA" w:usb2="00000016" w:usb3="00000000" w:csb0="0004009F" w:csb1="DFD70000"/>
    <w:embedBold r:id="rId11" w:subsetted="1" w:fontKey="{09D05831-9720-4FCC-871A-6C6384A7FBF1}"/>
  </w:font>
  <w:font w:name="Calibri Light">
    <w:panose1 w:val="020F0302020204030204"/>
    <w:charset w:val="00"/>
    <w:family w:val="swiss"/>
    <w:pitch w:val="variable"/>
    <w:sig w:usb0="A00002EF" w:usb1="4000207B" w:usb2="00000000" w:usb3="00000000" w:csb0="0000019F" w:csb1="00000000"/>
    <w:embedRegular r:id="rId12" w:fontKey="{E7621310-1D09-4CFC-8448-B38D5C20F50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229" w:rsidRDefault="00685229">
      <w:r>
        <w:separator/>
      </w:r>
    </w:p>
  </w:footnote>
  <w:footnote w:type="continuationSeparator" w:id="0">
    <w:p w:rsidR="00685229" w:rsidRDefault="00685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792" w:rsidRDefault="00CF7A13">
    <w:pPr>
      <w:pStyle w:val="a4"/>
    </w:pPr>
    <w:r>
      <w:rPr>
        <w:noProof/>
        <w:sz w:val="21"/>
      </w:rPr>
      <mc:AlternateContent>
        <mc:Choice Requires="wps">
          <w:drawing>
            <wp:anchor distT="0" distB="0" distL="114300" distR="114300" simplePos="0" relativeHeight="251658240" behindDoc="1" locked="0" layoutInCell="1" allowOverlap="1">
              <wp:simplePos x="0" y="0"/>
              <wp:positionH relativeFrom="column">
                <wp:posOffset>-1257935</wp:posOffset>
              </wp:positionH>
              <wp:positionV relativeFrom="paragraph">
                <wp:posOffset>-553085</wp:posOffset>
              </wp:positionV>
              <wp:extent cx="7674610" cy="10721340"/>
              <wp:effectExtent l="0" t="0" r="2540" b="3810"/>
              <wp:wrapNone/>
              <wp:docPr id="11" name="矩形 11"/>
              <wp:cNvGraphicFramePr/>
              <a:graphic xmlns:a="http://schemas.openxmlformats.org/drawingml/2006/main">
                <a:graphicData uri="http://schemas.microsoft.com/office/word/2010/wordprocessingShape">
                  <wps:wsp>
                    <wps:cNvSpPr/>
                    <wps:spPr>
                      <a:xfrm>
                        <a:off x="0" y="0"/>
                        <a:ext cx="7674610" cy="10721340"/>
                      </a:xfrm>
                      <a:prstGeom prst="rect">
                        <a:avLst/>
                      </a:prstGeom>
                      <a:pattFill prst="lgGrid">
                        <a:fgClr>
                          <a:srgbClr val="FFF5E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76802C" id="矩形 11" o:spid="_x0000_s1026" style="position:absolute;left:0;text-align:left;margin-left:-99.05pt;margin-top:-43.55pt;width:604.3pt;height:84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" fillcolor="#fff5e1" stroked="f" strokeweight="1pt">
              <v:fill r:id="rId1" o:title="" color2="white [3212]" type="patter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50pt;height:150pt;visibility:visible;mso-wrap-style:square" o:bullet="t">
        <v:imagedata r:id="rId1" o:title=""/>
      </v:shape>
    </w:pict>
  </w:numPicBullet>
  <w:abstractNum w:abstractNumId="0" w15:restartNumberingAfterBreak="0">
    <w:nsid w:val="414A044F"/>
    <w:multiLevelType w:val="hybridMultilevel"/>
    <w:tmpl w:val="E2740FF2"/>
    <w:lvl w:ilvl="0" w:tplc="28E8ACC8">
      <w:start w:val="1"/>
      <w:numFmt w:val="bullet"/>
      <w:lvlText w:val=""/>
      <w:lvlPicBulletId w:val="0"/>
      <w:lvlJc w:val="left"/>
      <w:pPr>
        <w:tabs>
          <w:tab w:val="num" w:pos="420"/>
        </w:tabs>
        <w:ind w:left="420" w:firstLine="0"/>
      </w:pPr>
      <w:rPr>
        <w:rFonts w:ascii="Symbol" w:hAnsi="Symbol" w:hint="default"/>
      </w:rPr>
    </w:lvl>
    <w:lvl w:ilvl="1" w:tplc="0534E360" w:tentative="1">
      <w:start w:val="1"/>
      <w:numFmt w:val="bullet"/>
      <w:lvlText w:val=""/>
      <w:lvlJc w:val="left"/>
      <w:pPr>
        <w:tabs>
          <w:tab w:val="num" w:pos="840"/>
        </w:tabs>
        <w:ind w:left="840" w:firstLine="0"/>
      </w:pPr>
      <w:rPr>
        <w:rFonts w:ascii="Symbol" w:hAnsi="Symbol" w:hint="default"/>
      </w:rPr>
    </w:lvl>
    <w:lvl w:ilvl="2" w:tplc="66344558" w:tentative="1">
      <w:start w:val="1"/>
      <w:numFmt w:val="bullet"/>
      <w:lvlText w:val=""/>
      <w:lvlJc w:val="left"/>
      <w:pPr>
        <w:tabs>
          <w:tab w:val="num" w:pos="1260"/>
        </w:tabs>
        <w:ind w:left="1260" w:firstLine="0"/>
      </w:pPr>
      <w:rPr>
        <w:rFonts w:ascii="Symbol" w:hAnsi="Symbol" w:hint="default"/>
      </w:rPr>
    </w:lvl>
    <w:lvl w:ilvl="3" w:tplc="D0CCD290" w:tentative="1">
      <w:start w:val="1"/>
      <w:numFmt w:val="bullet"/>
      <w:lvlText w:val=""/>
      <w:lvlJc w:val="left"/>
      <w:pPr>
        <w:tabs>
          <w:tab w:val="num" w:pos="1680"/>
        </w:tabs>
        <w:ind w:left="1680" w:firstLine="0"/>
      </w:pPr>
      <w:rPr>
        <w:rFonts w:ascii="Symbol" w:hAnsi="Symbol" w:hint="default"/>
      </w:rPr>
    </w:lvl>
    <w:lvl w:ilvl="4" w:tplc="6EE01E8A" w:tentative="1">
      <w:start w:val="1"/>
      <w:numFmt w:val="bullet"/>
      <w:lvlText w:val=""/>
      <w:lvlJc w:val="left"/>
      <w:pPr>
        <w:tabs>
          <w:tab w:val="num" w:pos="2100"/>
        </w:tabs>
        <w:ind w:left="2100" w:firstLine="0"/>
      </w:pPr>
      <w:rPr>
        <w:rFonts w:ascii="Symbol" w:hAnsi="Symbol" w:hint="default"/>
      </w:rPr>
    </w:lvl>
    <w:lvl w:ilvl="5" w:tplc="DDC210C2" w:tentative="1">
      <w:start w:val="1"/>
      <w:numFmt w:val="bullet"/>
      <w:lvlText w:val=""/>
      <w:lvlJc w:val="left"/>
      <w:pPr>
        <w:tabs>
          <w:tab w:val="num" w:pos="2520"/>
        </w:tabs>
        <w:ind w:left="2520" w:firstLine="0"/>
      </w:pPr>
      <w:rPr>
        <w:rFonts w:ascii="Symbol" w:hAnsi="Symbol" w:hint="default"/>
      </w:rPr>
    </w:lvl>
    <w:lvl w:ilvl="6" w:tplc="348C3BCA" w:tentative="1">
      <w:start w:val="1"/>
      <w:numFmt w:val="bullet"/>
      <w:lvlText w:val=""/>
      <w:lvlJc w:val="left"/>
      <w:pPr>
        <w:tabs>
          <w:tab w:val="num" w:pos="2940"/>
        </w:tabs>
        <w:ind w:left="2940" w:firstLine="0"/>
      </w:pPr>
      <w:rPr>
        <w:rFonts w:ascii="Symbol" w:hAnsi="Symbol" w:hint="default"/>
      </w:rPr>
    </w:lvl>
    <w:lvl w:ilvl="7" w:tplc="44B65774" w:tentative="1">
      <w:start w:val="1"/>
      <w:numFmt w:val="bullet"/>
      <w:lvlText w:val=""/>
      <w:lvlJc w:val="left"/>
      <w:pPr>
        <w:tabs>
          <w:tab w:val="num" w:pos="3360"/>
        </w:tabs>
        <w:ind w:left="3360" w:firstLine="0"/>
      </w:pPr>
      <w:rPr>
        <w:rFonts w:ascii="Symbol" w:hAnsi="Symbol" w:hint="default"/>
      </w:rPr>
    </w:lvl>
    <w:lvl w:ilvl="8" w:tplc="568EF4D4" w:tentative="1">
      <w:start w:val="1"/>
      <w:numFmt w:val="bullet"/>
      <w:lvlText w:val=""/>
      <w:lvlJc w:val="left"/>
      <w:pPr>
        <w:tabs>
          <w:tab w:val="num" w:pos="3780"/>
        </w:tabs>
        <w:ind w:left="378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bordersDoNotSurroundHeader/>
  <w:bordersDoNotSurroundFooter/>
  <w:proofState w:spelling="clean" w:grammar="clean"/>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sImhkaWQiOiJhMmYwZjNjYTllNDNkODg4YzQ2MGY5YTUyMmMzNWM2NSIsInVzZXJDb3VudCI6MTF9"/>
  </w:docVars>
  <w:rsids>
    <w:rsidRoot w:val="3E534573"/>
    <w:rsid w:val="00045C50"/>
    <w:rsid w:val="001515F0"/>
    <w:rsid w:val="0022714A"/>
    <w:rsid w:val="002E431F"/>
    <w:rsid w:val="003A6A81"/>
    <w:rsid w:val="00466EAF"/>
    <w:rsid w:val="00514F5F"/>
    <w:rsid w:val="00536712"/>
    <w:rsid w:val="00685229"/>
    <w:rsid w:val="006C1C31"/>
    <w:rsid w:val="00B22792"/>
    <w:rsid w:val="00CF7A13"/>
    <w:rsid w:val="00DE117D"/>
    <w:rsid w:val="020D7DAE"/>
    <w:rsid w:val="03020A00"/>
    <w:rsid w:val="04FD7FC4"/>
    <w:rsid w:val="05CC5AF4"/>
    <w:rsid w:val="071022B5"/>
    <w:rsid w:val="0726376C"/>
    <w:rsid w:val="0873683E"/>
    <w:rsid w:val="08BF0DFB"/>
    <w:rsid w:val="09FE284D"/>
    <w:rsid w:val="0B8841C0"/>
    <w:rsid w:val="0BFC43FF"/>
    <w:rsid w:val="0F4B33CC"/>
    <w:rsid w:val="12E74F9B"/>
    <w:rsid w:val="15C51757"/>
    <w:rsid w:val="1B666000"/>
    <w:rsid w:val="23767662"/>
    <w:rsid w:val="267169DD"/>
    <w:rsid w:val="28A22069"/>
    <w:rsid w:val="2B3B2F2F"/>
    <w:rsid w:val="2C2E16C6"/>
    <w:rsid w:val="2C6D4A1B"/>
    <w:rsid w:val="2CE93C1D"/>
    <w:rsid w:val="2D064A03"/>
    <w:rsid w:val="2E042069"/>
    <w:rsid w:val="319E109F"/>
    <w:rsid w:val="326B37BF"/>
    <w:rsid w:val="328B7BCD"/>
    <w:rsid w:val="3AEA07F4"/>
    <w:rsid w:val="3CD155B4"/>
    <w:rsid w:val="3DF83E38"/>
    <w:rsid w:val="3E534573"/>
    <w:rsid w:val="3E913E6E"/>
    <w:rsid w:val="455260EA"/>
    <w:rsid w:val="45AE47B0"/>
    <w:rsid w:val="4895767E"/>
    <w:rsid w:val="499D134E"/>
    <w:rsid w:val="49C32838"/>
    <w:rsid w:val="4A3B288C"/>
    <w:rsid w:val="4ADD30F4"/>
    <w:rsid w:val="4E0F3AE8"/>
    <w:rsid w:val="54A51975"/>
    <w:rsid w:val="59C3105D"/>
    <w:rsid w:val="59F46C00"/>
    <w:rsid w:val="5B592789"/>
    <w:rsid w:val="5E2D36DA"/>
    <w:rsid w:val="60E74926"/>
    <w:rsid w:val="623A41E8"/>
    <w:rsid w:val="64D8544F"/>
    <w:rsid w:val="6605503C"/>
    <w:rsid w:val="66337788"/>
    <w:rsid w:val="67145C03"/>
    <w:rsid w:val="672E3EC1"/>
    <w:rsid w:val="6770558E"/>
    <w:rsid w:val="6A37446A"/>
    <w:rsid w:val="6B0A0390"/>
    <w:rsid w:val="6DA938EC"/>
    <w:rsid w:val="6DE272B8"/>
    <w:rsid w:val="703F3C4F"/>
    <w:rsid w:val="70AC32D6"/>
    <w:rsid w:val="71723720"/>
    <w:rsid w:val="720F19C3"/>
    <w:rsid w:val="77021CDE"/>
    <w:rsid w:val="790908AB"/>
    <w:rsid w:val="79B572BF"/>
    <w:rsid w:val="7AF678A5"/>
    <w:rsid w:val="7C200A72"/>
    <w:rsid w:val="7C6F268E"/>
    <w:rsid w:val="7D916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CC32836"/>
  <w15:docId w15:val="{7D2D4626-0AC5-43D5-BD19-509D7B5C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widowControl/>
      <w:spacing w:before="100" w:beforeAutospacing="1" w:after="100" w:afterAutospacing="1"/>
      <w:jc w:val="left"/>
    </w:pPr>
    <w:rPr>
      <w:rFonts w:ascii="宋体" w:eastAsia="宋体" w:hAnsi="宋体" w:cs="宋体"/>
      <w:kern w:val="0"/>
      <w:sz w:val="24"/>
    </w:rPr>
  </w:style>
  <w:style w:type="table" w:styleId="a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qFormat/>
    <w:rPr>
      <w:i/>
    </w:rPr>
  </w:style>
  <w:style w:type="character" w:styleId="a8">
    <w:name w:val="Hyperlink"/>
    <w:basedOn w:val="a0"/>
    <w:qFormat/>
    <w:rPr>
      <w:color w:val="0000FF"/>
      <w:u w:val="single"/>
    </w:rPr>
  </w:style>
  <w:style w:type="paragraph" w:styleId="a9">
    <w:name w:val="List Paragraph"/>
    <w:basedOn w:val="a"/>
    <w:uiPriority w:val="34"/>
    <w:qFormat/>
    <w:pPr>
      <w:widowControl/>
      <w:ind w:firstLineChars="200" w:firstLine="420"/>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cerresourceshop\template\20769001\c4af763f-7996-455f-adb8-dc4906591095\&#31179;&#20992;&#40060;&#24515;&#24773;&#26085;&#35760;&#25163;&#3613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秋刀鱼心情日记手账.docx</Template>
  <TotalTime>1</TotalTime>
  <Pages>1</Pages>
  <Words>35</Words>
  <Characters>204</Characters>
  <Application>Microsoft Office Word</Application>
  <DocSecurity>0</DocSecurity>
  <Lines>1</Lines>
  <Paragraphs>1</Paragraphs>
  <ScaleCrop>false</ScaleCrop>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黄小满</dc:creator>
  <dc:description>https://www.docer.com/works?userid=340817205</dc:description>
  <cp:lastModifiedBy>Windows 用户</cp:lastModifiedBy>
  <cp:revision>2</cp:revision>
  <dcterms:created xsi:type="dcterms:W3CDTF">2024-06-17T03:25:00Z</dcterms:created>
  <dcterms:modified xsi:type="dcterms:W3CDTF">2024-06-17T03:25:00Z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869CE4C9983A465CA02D7D2269CE069A_13</vt:lpwstr>
  </property>
  <property fmtid="{D5CDD505-2E9C-101B-9397-08002B2CF9AE}" pid="4" name="KSOTemplateUUID">
    <vt:lpwstr>v1.0_mb_KI1h0qj/9hn+e0G1DpEG/Q==</vt:lpwstr>
  </property>
</Properties>
</file>